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3F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52455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AFD7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公文小标宋" w:cs="Times New Roman"/>
          <w:spacing w:val="-6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spacing w:val="-6"/>
          <w:sz w:val="44"/>
          <w:szCs w:val="44"/>
        </w:rPr>
        <w:t>2026年广州市游戏电竞</w:t>
      </w:r>
      <w:r>
        <w:rPr>
          <w:rFonts w:hint="default" w:ascii="Times New Roman" w:hAnsi="Times New Roman" w:eastAsia="方正公文小标宋" w:cs="Times New Roman"/>
          <w:spacing w:val="-6"/>
          <w:sz w:val="44"/>
          <w:szCs w:val="44"/>
          <w:lang w:val="en-US" w:eastAsia="zh-CN"/>
        </w:rPr>
        <w:t>产业</w:t>
      </w:r>
      <w:r>
        <w:rPr>
          <w:rFonts w:hint="default" w:ascii="Times New Roman" w:hAnsi="Times New Roman" w:eastAsia="方正公文小标宋" w:cs="Times New Roman"/>
          <w:spacing w:val="-6"/>
          <w:sz w:val="44"/>
          <w:szCs w:val="44"/>
        </w:rPr>
        <w:t>扶持</w:t>
      </w:r>
      <w:r>
        <w:rPr>
          <w:rFonts w:hint="eastAsia" w:ascii="Times New Roman" w:hAnsi="Times New Roman" w:eastAsia="方正公文小标宋" w:cs="Times New Roman"/>
          <w:spacing w:val="-6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公文小标宋" w:cs="Times New Roman"/>
          <w:spacing w:val="-6"/>
          <w:sz w:val="44"/>
          <w:szCs w:val="44"/>
        </w:rPr>
        <w:t>申报指南</w:t>
      </w:r>
    </w:p>
    <w:p w14:paraId="5C7421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4CB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根据《广州市扶持游戏电竞产业发展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十八条措施》（穗府办〔2025〕16号）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做好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2026年广州市游戏电竞产业扶持项目申报工作，特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制定本指南。</w:t>
      </w:r>
    </w:p>
    <w:p w14:paraId="30B5A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一、扶持内容</w:t>
      </w:r>
    </w:p>
    <w:p w14:paraId="1FB9A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（一）科技创新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补助</w:t>
      </w:r>
    </w:p>
    <w:p w14:paraId="38180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推动人工智能、虚拟现实、元宇宙、超高清视频等技术和游戏电竞产业深度融合，围绕游戏领域“卡脖子”技术开展研发，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取得显著突破的优质项目，经评审认定，给予最高不超过300万元的一次性扶持奖励。申报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月1日至2025年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计算机软件著作权登记证书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、专利证书或其他国家认定证书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3859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原创游戏精品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研发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补助</w:t>
      </w:r>
    </w:p>
    <w:p w14:paraId="0E35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开发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具有中华优秀传统文化内涵和岭南文化特色的原创游戏，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依据研发投入额、全网预约量等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因素，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综合评定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遴选出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一批重点扶持游戏选题，给予每款游戏的研发单位最高不超过200万元的事前一次性补助；遴选一批重点扶持的中小型游戏（含小程序游戏）选题，给予每款游戏的研发单位最高不超过20万元的事前一次性补助。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申报原创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游戏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精品研发补助的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研发单位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计算机软件著作权登记证书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署名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的著作权人为准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联合研发的游戏产品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得其他联合研发单位的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授权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申报产品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2026年1月1日至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2027年12月31日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期间正式上线运营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402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（三）游戏产品运营补助</w:t>
      </w:r>
    </w:p>
    <w:p w14:paraId="4B06EC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对上线满1年但未满3年（均含本数）、具有强大文化传播力和社会影响力的优秀游戏产品，按照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分成收入给予游戏运营单位最高不超过500万元的事后一次性补助。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游戏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补助的运营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网络游戏出版物号核发单上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登载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的运营单位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其直接授权的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运营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申报产品应在202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月1日至202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日期间上线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运营，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年度分成收入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计算年限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为2025年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FFA3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（四）游戏产品出海补助</w:t>
      </w:r>
    </w:p>
    <w:p w14:paraId="472EE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对在海外发行、影响力强的优秀游戏产品，按照每款游戏产品年度实际结汇金额，给予最高不超过30万元的事后一次性补助。产品结汇计算年限为2025年。</w:t>
      </w:r>
    </w:p>
    <w:p w14:paraId="36B85C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（五）电竞赛事举办补助</w:t>
      </w:r>
    </w:p>
    <w:p w14:paraId="6739F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在广州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举办国际或国内高水平电竞赛事，给予每项赛事主办单位或承办单位最高不超过500万元的事后一次性补助。申报赛事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活动以正式比赛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赛事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结束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应在2025年1月1日至2025年12月31日期间。</w:t>
      </w:r>
    </w:p>
    <w:p w14:paraId="4AF8E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（六）电竞赛事联盟补助</w:t>
      </w:r>
    </w:p>
    <w:p w14:paraId="08C5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对电竞赛事联盟按照年度赛事总投入给予每个赛事联盟最高不超过200万元的事后一次性补助。申报赛事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活动以正式比赛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赛事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结束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应在2025年1月1日至2025年12月31日期间。</w:t>
      </w:r>
    </w:p>
    <w:p w14:paraId="5D80A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（七）电竞俱乐部比赛奖励</w:t>
      </w:r>
    </w:p>
    <w:p w14:paraId="4AEEA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对电竞俱乐部获得国际或国内高水平电竞赛事前四名的，依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次给予一次性扶持奖励。申报赛事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活动以正式比赛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周期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为准，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赛事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结束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应在2025年1月1日至2025年12月31日期间。</w:t>
      </w:r>
    </w:p>
    <w:p w14:paraId="2C03C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二、申报条件</w:t>
      </w:r>
    </w:p>
    <w:p w14:paraId="2827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（一）申报单位应当同时符合以下条件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</w:p>
    <w:p w14:paraId="27858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1.在广州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市从事原创游戏开发、游戏平台运营、电竞赛事运营等与游戏电竞产业密切相关经营活动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的独立法人单位，具备相应的项目执行能力和资质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35B6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2.申报项目应符合本申报指南确定的支持范围，涉及行政许可的，应取得必要的行政许可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8FE4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3.申报单位财务管理制度健全，依法纳税，会计核算规范，无不良信用记录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71622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4.2025年度无违法违规记录。</w:t>
      </w:r>
    </w:p>
    <w:p w14:paraId="49145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（二）申报单位存在以下情况的，不予受理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：</w:t>
      </w:r>
    </w:p>
    <w:p w14:paraId="6C9CE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1.曾因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非法获取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扶持资金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重复申报等行为，被取消申报资格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的。</w:t>
      </w:r>
    </w:p>
    <w:p w14:paraId="12CEA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2.同一事项重复申报同级财政扶持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15ABA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3.一款游戏产品不同版本重复申报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8C21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4.存在法律法规规定不予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受理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的。</w:t>
      </w:r>
    </w:p>
    <w:p w14:paraId="0D71E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三、申报材料</w:t>
      </w:r>
    </w:p>
    <w:p w14:paraId="0CCF8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仿宋_GB2312" w:cs="楷体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填报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026年广州市游戏电竞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扶持项目申报表》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，并根据申报项目实际情况提交以下资料：</w:t>
      </w:r>
    </w:p>
    <w:p w14:paraId="718D9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（一）基本材料</w:t>
      </w:r>
    </w:p>
    <w:p w14:paraId="603F1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1.企业营业执照或社会团体法人登记证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64978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.法定代表人有效身份证明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59D3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.申报单位2025年度税控财务报表，新设单位（2025年1月1日后注册的）须提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最新的半年税控财务报表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D27A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.申报单位信用报告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登录信用广东网</w:t>
      </w:r>
      <w:r>
        <w:rPr>
          <w:rFonts w:hint="default" w:ascii="Times New Roman" w:hAnsi="Times New Roman" w:eastAsia="仿宋_GB2312" w:cs="Times New Roman"/>
          <w:spacing w:val="-11"/>
          <w:sz w:val="32"/>
          <w:szCs w:val="32"/>
        </w:rPr>
        <w:t>https://credit.gd.gov.cn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，点击“服务大厅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信用报告（公开版）”进入报告开具页面，输入企业名称或统一社会信用代码后下载信用信息报告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）；</w:t>
      </w:r>
    </w:p>
    <w:p w14:paraId="3DF91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反映申报单位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项目专业品质、服务效能等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（如企业高新技术证书、项目获奖证书、专业评定书等）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297B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专项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材料</w:t>
      </w:r>
    </w:p>
    <w:p w14:paraId="60FF8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（一）项科技创新补助的，须提交游戏项目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计算机软件著作权登记证书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、技术专利证书或其他国家认定证书。</w:t>
      </w:r>
    </w:p>
    <w:p w14:paraId="76BDF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第一条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（二）项原创游戏精品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的，须提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计算机软件著作权登记证书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项目绩效目标报告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、会计师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事务所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出具的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申报项目专项审计报告（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包含但不限于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研发投入额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全网预约量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要素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联合研发的游戏产品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还须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其他联合研发单位的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书面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授权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书原件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等证明材料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89FC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.申报第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第（三）项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游戏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运营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补助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的，须提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网络游戏出版物号核发单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、产品正式上线运营公告、会计师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事务所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出具的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申报项目专项审计报告（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包含但不限于单个游戏产品年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分成收入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等要素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等证明材料；直接授权运营的，还须提交经公证机构公证的运营授权书、授权单位出具的申报同意书原件等证明材料。</w:t>
      </w:r>
    </w:p>
    <w:p w14:paraId="6745C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第（四）项游戏产品出海补助的，须提交第三方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事务所针对申报项目（每款游戏产品年度实际结汇金额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）出具的项目专项审计报告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08C1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第（五）项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电竞赛事活动举办补助的，须提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赛事活动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安排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赛事活动公告、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赛事奖金额度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及媒体宣传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证明材料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2E6C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第（六）项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电竞赛事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联盟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补助的，须提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交联盟章程、俱乐部席位、年度赛事安排、赛事投入情况及媒体宣传等证明材料。</w:t>
      </w:r>
    </w:p>
    <w:p w14:paraId="1F9325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第（七）项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俱乐部比赛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奖励的，须提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电竞俱乐部获奖证书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或赛事主办方出具的赛事获奖公告、奖金额度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等证明材料。</w:t>
      </w:r>
    </w:p>
    <w:p w14:paraId="73DC9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以上材料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除注明提交原件外，其他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均提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复印件（加盖公章）。</w:t>
      </w:r>
    </w:p>
    <w:p w14:paraId="6B50AE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、工作流程</w:t>
      </w:r>
    </w:p>
    <w:p w14:paraId="3C333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（一）通知发布</w:t>
      </w:r>
    </w:p>
    <w:p w14:paraId="1A751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通知发布之日起，在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@i企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政策发布兑现平台及广州市新闻出版局专题网站公开申报信息，各申报主体登录“穗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@i企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”政策发布兑现平台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“穗政通”板块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，搜索“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广州市游戏电竞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产业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扶持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项目”，下载《2026年广州市游戏电竞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产业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扶持项目申报表》进行申报，逾期不再受理。</w:t>
      </w:r>
    </w:p>
    <w:p w14:paraId="7BD340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（二）材料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报送</w:t>
      </w:r>
    </w:p>
    <w:p w14:paraId="0EE15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材料报送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时间：2026年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日至2026年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（以邮寄时间为准）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。扶持申报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提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书面材料，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报送或邮寄快递等方式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递交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材料。</w:t>
      </w:r>
    </w:p>
    <w:p w14:paraId="26CA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现场报送的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地址：广州市政务服务中心5楼政策兑现综合受理窗口（地址：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广州市天河区华利路61号5楼政策兑现窗口520-522窗，电话：020-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12345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）。</w:t>
      </w:r>
    </w:p>
    <w:p w14:paraId="4358F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2.邮寄快递方式：登录“穗@i企”平台，进入穗政通板块，查询“广州市游戏电竞产业扶持项目”后点击“在线申报”，填写基本信息并选择快递申请，即可由邮政提供上门取件服务。</w:t>
      </w:r>
    </w:p>
    <w:p w14:paraId="33677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须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提交书面材料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份，采用A4纸双面打印，按《申报指南》第三条罗列所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申报材料的顺序，于左侧装订成册，整本书面材料加盖骑缝章。</w:t>
      </w:r>
    </w:p>
    <w:p w14:paraId="3DF13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除项目专项审计报告可延迟至项目评审前三日内提交外，其他项目材料逾期提交，不予受理。书面申报材料作为文书档案归档，不予退还。</w:t>
      </w:r>
    </w:p>
    <w:p w14:paraId="3ADF2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申报材料不符合申报要求的，向申报单位予以一次性告知，并通知申报单位于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个工作日内予以修正更换。逾期未提交，视为材料缺失，申报项目不予受理。</w:t>
      </w:r>
    </w:p>
    <w:p w14:paraId="48A9A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三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）评审流程</w:t>
      </w:r>
    </w:p>
    <w:p w14:paraId="6C7E13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2026年广州市游戏电竞产业扶持项目评审，由市新闻出版局组织专家会议评审。项目申报和评审结果在广州市新闻出版局网站（http://gzxwcbbq.dayoo.cn）公示。公示期内，有异议的，我局将根据核查情况，作出继续或取消对申报主体扶持的决定。</w:t>
      </w:r>
    </w:p>
    <w:p w14:paraId="6A6C8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楷体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四</w:t>
      </w:r>
      <w:r>
        <w:rPr>
          <w:rFonts w:hint="default" w:ascii="楷体_GB2312" w:hAnsi="楷体_GB2312" w:eastAsia="楷体_GB2312" w:cs="楷体_GB2312"/>
          <w:b/>
          <w:bCs/>
          <w:sz w:val="32"/>
          <w:szCs w:val="32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资金拨付</w:t>
      </w:r>
    </w:p>
    <w:p w14:paraId="128D0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公示期满后，统一向获得项目补助的申报主体划拨扶持资金。</w:t>
      </w:r>
    </w:p>
    <w:p w14:paraId="0FD89675"/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方正小标宋简体"/>
    <w:panose1 w:val="02000500000000000000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2A5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39AF736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9AF736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B8340"/>
    <w:rsid w:val="15DDDD20"/>
    <w:rsid w:val="3D9FBAB8"/>
    <w:rsid w:val="3FBE73D3"/>
    <w:rsid w:val="5FF6A86E"/>
    <w:rsid w:val="670F5D15"/>
    <w:rsid w:val="6D143745"/>
    <w:rsid w:val="6FFF09D2"/>
    <w:rsid w:val="7FBBA887"/>
    <w:rsid w:val="7FED6570"/>
    <w:rsid w:val="7FF334C7"/>
    <w:rsid w:val="9BFFD8C5"/>
    <w:rsid w:val="B7D49789"/>
    <w:rsid w:val="CFFB8340"/>
    <w:rsid w:val="DE5E101F"/>
    <w:rsid w:val="EF2D1A71"/>
    <w:rsid w:val="FDFF636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69.3333333333333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2026-01-29T22:13:00Z</dcterms:created>
  <dc:creator>admin</dc:creator>
  <cp:lastModifiedBy>admin</cp:lastModifiedBy>
  <cp:lastPrinted>2026-01-30T18:05:50Z</cp:lastPrinted>
  <dcterms:modified xsi:type="dcterms:W3CDTF">2026-01-30T16:00:20Z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ED408BCC7F68648A14657C69460980CE_43</vt:lpwstr>
  </property>
</Properties>
</file>